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9"/>
        <w:gridCol w:w="55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bookmarkStart w:id="0" w:name="_GoBack"/>
            <w:bookmarkEnd w:id="0"/>
          </w:p>
          <w:p>
            <w:pPr>
              <w:ind w:left="0" w:leftChars="0" w:firstLine="0" w:firstLineChars="0"/>
              <w:jc w:val="center"/>
              <w:rPr/>
            </w:pPr>
            <w:r>
              <w:rPr>
                <w:rFonts w:hint="eastAsia"/>
                <w:b/>
                <w:bCs/>
                <w:sz w:val="36"/>
                <w:szCs w:val="36"/>
              </w:rPr>
              <w:t>开票信息表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</w:p>
        </w:tc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 xml:space="preserve">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是否为一般纳税人</w:t>
            </w:r>
          </w:p>
        </w:tc>
        <w:tc>
          <w:tcPr>
            <w:tcW w:w="5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5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纳税人识别号</w:t>
            </w:r>
          </w:p>
        </w:tc>
        <w:tc>
          <w:tcPr>
            <w:tcW w:w="5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单位地址</w:t>
            </w:r>
          </w:p>
        </w:tc>
        <w:tc>
          <w:tcPr>
            <w:tcW w:w="5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电话</w:t>
            </w:r>
          </w:p>
        </w:tc>
        <w:tc>
          <w:tcPr>
            <w:tcW w:w="5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开户行名称</w:t>
            </w:r>
          </w:p>
        </w:tc>
        <w:tc>
          <w:tcPr>
            <w:tcW w:w="5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开户账号</w:t>
            </w:r>
          </w:p>
        </w:tc>
        <w:tc>
          <w:tcPr>
            <w:tcW w:w="5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发票邮寄地址</w:t>
            </w:r>
          </w:p>
        </w:tc>
        <w:tc>
          <w:tcPr>
            <w:tcW w:w="5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发票邮寄联系人</w:t>
            </w:r>
          </w:p>
          <w:p>
            <w:pPr>
              <w:rPr/>
            </w:pPr>
            <w:r>
              <w:rPr>
                <w:rFonts w:hint="eastAsia"/>
              </w:rPr>
              <w:t>及联系电话</w:t>
            </w:r>
          </w:p>
        </w:tc>
        <w:tc>
          <w:tcPr>
            <w:tcW w:w="5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</w:p>
        </w:tc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8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注：</w:t>
            </w:r>
          </w:p>
          <w:p>
            <w:pPr>
              <w:rPr/>
            </w:pPr>
            <w:r>
              <w:rPr>
                <w:rFonts w:hint="eastAsia"/>
              </w:rPr>
              <w:t>1.填表信息必须与在税务系统登记信息完全一致，否则发票无法进行抵扣；如填写信息有误，参与谈判供应商自身承担不利后果。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 xml:space="preserve">2.只有一般纳税人，可开具增值税专用发票。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3.此表需加盖公司财务专用章。</w:t>
            </w:r>
          </w:p>
          <w:p>
            <w:pPr>
              <w:rPr/>
            </w:pPr>
            <w:r>
              <w:rPr>
                <w:rFonts w:hint="eastAsia"/>
              </w:rPr>
              <w:t>4.外地供应商需要办理邮寄发票的，请同时提供邮寄地址、收件人姓名、电话，发票邮寄方式为顺丰到付，邮寄费用由成交人承担。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244C8"/>
    <w:rsid w:val="6BC8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line="360" w:lineRule="auto"/>
      <w:ind w:firstLine="480" w:firstLineChars="200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2021-05-13T23:29:00Z</dcterms:created>
  <dc:creator>Administrator</dc:creator>
  <cp:lastModifiedBy>Administrator</cp:lastModifiedBy>
  <dcterms:modified xsi:type="dcterms:W3CDTF">2022-05-25T09:22:08Z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